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Pr="00AB0446" w:rsidRDefault="00F4367A">
      <w:pPr>
        <w:tabs>
          <w:tab w:val="left" w:pos="2160"/>
        </w:tabs>
        <w:rPr>
          <w:b/>
          <w:bCs/>
          <w:sz w:val="32"/>
        </w:rPr>
      </w:pPr>
      <w:r w:rsidRPr="00AB0446">
        <w:rPr>
          <w:b/>
          <w:bCs/>
          <w:sz w:val="32"/>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DE7BFA">
        <w:rPr>
          <w:rFonts w:cs="Arial"/>
          <w:b/>
          <w:bCs/>
        </w:rPr>
        <w:tab/>
        <w:t>10 September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w:t>
      </w:r>
      <w:r w:rsidR="00DE7BFA">
        <w:rPr>
          <w:rFonts w:cs="Arial"/>
          <w:b/>
          <w:bCs/>
        </w:rPr>
        <w:t>of Direct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E7BFA">
        <w:rPr>
          <w:rFonts w:cs="Arial"/>
          <w:b/>
          <w:bCs/>
        </w:rPr>
        <w:t xml:space="preserve">Award of contract for disposal of </w:t>
      </w:r>
      <w:r w:rsidR="00AB0446">
        <w:rPr>
          <w:rFonts w:cs="Arial"/>
          <w:b/>
          <w:bCs/>
        </w:rPr>
        <w:t>waste for recycling</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Pr="00F448FA" w:rsidRDefault="00F4367A">
      <w:pPr>
        <w:pStyle w:val="Heading1"/>
        <w:pBdr>
          <w:top w:val="single" w:sz="4" w:space="1" w:color="auto"/>
          <w:left w:val="single" w:sz="4" w:space="4" w:color="auto"/>
          <w:bottom w:val="single" w:sz="4" w:space="1" w:color="auto"/>
          <w:right w:val="single" w:sz="4" w:space="4" w:color="auto"/>
        </w:pBdr>
        <w:jc w:val="center"/>
      </w:pPr>
      <w:r w:rsidRPr="00F448FA">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346902">
      <w:pPr>
        <w:pBdr>
          <w:top w:val="single" w:sz="4" w:space="1" w:color="auto"/>
          <w:left w:val="single" w:sz="4" w:space="4" w:color="auto"/>
          <w:bottom w:val="single" w:sz="4" w:space="1" w:color="auto"/>
          <w:right w:val="single" w:sz="4" w:space="4" w:color="auto"/>
        </w:pBdr>
        <w:jc w:val="both"/>
        <w:rPr>
          <w:rFonts w:cs="Arial"/>
        </w:rPr>
      </w:pPr>
      <w:r>
        <w:rPr>
          <w:rFonts w:cs="Arial"/>
          <w:b/>
          <w:bCs/>
        </w:rPr>
        <w:t>Purpose of report</w:t>
      </w:r>
      <w:r>
        <w:rPr>
          <w:rFonts w:cs="Arial"/>
        </w:rPr>
        <w:t xml:space="preserve">:  </w:t>
      </w:r>
      <w:r w:rsidR="00DE7BFA">
        <w:rPr>
          <w:rFonts w:cs="Arial"/>
        </w:rPr>
        <w:t xml:space="preserve">To advise the City Executive Board of the procurement process for disposal of City collected </w:t>
      </w:r>
      <w:proofErr w:type="spellStart"/>
      <w:r w:rsidR="00DE7BFA">
        <w:rPr>
          <w:rFonts w:cs="Arial"/>
        </w:rPr>
        <w:t>recyclate</w:t>
      </w:r>
      <w:proofErr w:type="spellEnd"/>
      <w:r w:rsidR="00DE7BFA">
        <w:rPr>
          <w:rFonts w:cs="Arial"/>
        </w:rPr>
        <w:t xml:space="preserve"> and to request that the Di</w:t>
      </w:r>
      <w:r w:rsidR="001925C4">
        <w:rPr>
          <w:rFonts w:cs="Arial"/>
        </w:rPr>
        <w:t>r</w:t>
      </w:r>
      <w:r w:rsidR="00DE7BFA">
        <w:rPr>
          <w:rFonts w:cs="Arial"/>
        </w:rPr>
        <w:t>ector of Community Services be given delegated authority to award contracts to a supplier or suppliers having</w:t>
      </w:r>
      <w:r w:rsidR="0012559F">
        <w:rPr>
          <w:rFonts w:cs="Arial"/>
        </w:rPr>
        <w:t xml:space="preserve"> completed</w:t>
      </w:r>
      <w:r w:rsidR="00DE7BFA">
        <w:rPr>
          <w:rFonts w:cs="Arial"/>
        </w:rPr>
        <w:t xml:space="preserve"> the Open procedure of tende</w:t>
      </w:r>
      <w:r w:rsidR="00D25AFD">
        <w:rPr>
          <w:rFonts w:cs="Arial"/>
        </w:rPr>
        <w:t>r. The contract period will be 4</w:t>
      </w:r>
      <w:r w:rsidR="00DE7BFA">
        <w:rPr>
          <w:rFonts w:cs="Arial"/>
        </w:rPr>
        <w:t xml:space="preserve"> years with potent</w:t>
      </w:r>
      <w:r w:rsidR="00D25AFD">
        <w:rPr>
          <w:rFonts w:cs="Arial"/>
        </w:rPr>
        <w:t>ial of extension for a further 4</w:t>
      </w:r>
      <w:r w:rsidR="00DE7BFA">
        <w:rPr>
          <w:rFonts w:cs="Arial"/>
        </w:rPr>
        <w:t xml:space="preserve"> years.</w:t>
      </w:r>
    </w:p>
    <w:p w:rsidR="00F4367A" w:rsidRDefault="00F4367A" w:rsidP="00346902">
      <w:pPr>
        <w:pBdr>
          <w:top w:val="single" w:sz="4" w:space="1" w:color="auto"/>
          <w:left w:val="single" w:sz="4" w:space="4" w:color="auto"/>
          <w:bottom w:val="single" w:sz="4" w:space="1" w:color="auto"/>
          <w:right w:val="single" w:sz="4" w:space="4" w:color="auto"/>
        </w:pBd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DE7BFA" w:rsidP="00346902">
      <w:pPr>
        <w:pStyle w:val="Heading1"/>
        <w:pBdr>
          <w:top w:val="single" w:sz="4" w:space="1" w:color="auto"/>
          <w:left w:val="single" w:sz="4" w:space="4" w:color="auto"/>
          <w:bottom w:val="single" w:sz="4" w:space="1" w:color="auto"/>
          <w:right w:val="single" w:sz="4" w:space="4" w:color="auto"/>
        </w:pBdr>
        <w:tabs>
          <w:tab w:val="left" w:pos="3062"/>
        </w:tabs>
        <w:jc w:val="both"/>
        <w:rPr>
          <w:bCs w:val="0"/>
        </w:rPr>
      </w:pPr>
      <w:r>
        <w:rPr>
          <w:bCs w:val="0"/>
        </w:rPr>
        <w:t xml:space="preserve">Key decision: </w:t>
      </w:r>
      <w:r w:rsidRPr="00DE7BFA">
        <w:rPr>
          <w:b w:val="0"/>
          <w:bCs w:val="0"/>
        </w:rPr>
        <w:t>Yes – Contract value up to £1m per year</w:t>
      </w:r>
    </w:p>
    <w:p w:rsidR="00F4367A" w:rsidRDefault="00F4367A" w:rsidP="00346902">
      <w:pPr>
        <w:pBdr>
          <w:top w:val="single" w:sz="4" w:space="1" w:color="auto"/>
          <w:left w:val="single" w:sz="4" w:space="4" w:color="auto"/>
          <w:bottom w:val="single" w:sz="4" w:space="1" w:color="auto"/>
          <w:right w:val="single" w:sz="4" w:space="4" w:color="auto"/>
        </w:pBdr>
        <w:jc w:val="both"/>
        <w:rPr>
          <w:rFonts w:cs="Arial"/>
        </w:rPr>
      </w:pPr>
    </w:p>
    <w:p w:rsidR="00F4367A" w:rsidRDefault="00F4367A" w:rsidP="00346902">
      <w:pPr>
        <w:pBdr>
          <w:top w:val="single" w:sz="4" w:space="1" w:color="auto"/>
          <w:left w:val="single" w:sz="4" w:space="4" w:color="auto"/>
          <w:bottom w:val="single" w:sz="4" w:space="1" w:color="auto"/>
          <w:right w:val="single" w:sz="4" w:space="4" w:color="auto"/>
        </w:pBdr>
        <w:jc w:val="both"/>
        <w:rPr>
          <w:rFonts w:cs="Arial"/>
          <w:b/>
          <w:bCs/>
        </w:rPr>
      </w:pPr>
      <w:r>
        <w:rPr>
          <w:rFonts w:cs="Arial"/>
          <w:b/>
          <w:bCs/>
        </w:rPr>
        <w:t xml:space="preserve">Executive lead member: </w:t>
      </w:r>
      <w:r w:rsidR="00DE7BFA" w:rsidRPr="00DE7BFA">
        <w:rPr>
          <w:rFonts w:cs="Arial"/>
          <w:bCs/>
        </w:rPr>
        <w:t>Councillor John Tanner</w:t>
      </w:r>
      <w:r w:rsidR="001574C1">
        <w:rPr>
          <w:rFonts w:cs="Arial"/>
          <w:bCs/>
        </w:rPr>
        <w:t>, Executive Board Member, Climate Change and Cleaner Greener Oxford</w:t>
      </w:r>
    </w:p>
    <w:p w:rsidR="00F4367A" w:rsidRDefault="00F4367A" w:rsidP="00346902">
      <w:pPr>
        <w:pStyle w:val="Heading1"/>
        <w:pBdr>
          <w:top w:val="single" w:sz="4" w:space="1" w:color="auto"/>
          <w:left w:val="single" w:sz="4" w:space="4" w:color="auto"/>
          <w:bottom w:val="single" w:sz="4" w:space="1" w:color="auto"/>
          <w:right w:val="single" w:sz="4" w:space="4" w:color="auto"/>
        </w:pBdr>
        <w:jc w:val="both"/>
      </w:pPr>
    </w:p>
    <w:p w:rsidR="00F4367A" w:rsidRDefault="00F4367A" w:rsidP="00346902">
      <w:pPr>
        <w:pBdr>
          <w:top w:val="single" w:sz="4" w:space="1" w:color="auto"/>
          <w:left w:val="single" w:sz="4" w:space="4" w:color="auto"/>
          <w:bottom w:val="single" w:sz="4" w:space="1" w:color="auto"/>
          <w:right w:val="single" w:sz="4" w:space="4" w:color="auto"/>
        </w:pBdr>
        <w:jc w:val="both"/>
        <w:rPr>
          <w:rFonts w:cs="Arial"/>
          <w:b/>
          <w:bCs/>
        </w:rPr>
      </w:pPr>
      <w:r>
        <w:rPr>
          <w:rFonts w:cs="Arial"/>
          <w:b/>
          <w:bCs/>
        </w:rPr>
        <w:t xml:space="preserve">Policy Framework: </w:t>
      </w:r>
      <w:r w:rsidR="00DE7BFA" w:rsidRPr="00DE7BFA">
        <w:rPr>
          <w:rFonts w:cs="Arial"/>
          <w:bCs/>
        </w:rPr>
        <w:t>An efficient and effective Council</w:t>
      </w:r>
    </w:p>
    <w:p w:rsidR="00F4367A" w:rsidRDefault="00F4367A" w:rsidP="00346902">
      <w:pPr>
        <w:pStyle w:val="Heading1"/>
        <w:pBdr>
          <w:top w:val="single" w:sz="4" w:space="1" w:color="auto"/>
          <w:left w:val="single" w:sz="4" w:space="4" w:color="auto"/>
          <w:bottom w:val="single" w:sz="4" w:space="1" w:color="auto"/>
          <w:right w:val="single" w:sz="4" w:space="4" w:color="auto"/>
        </w:pBdr>
        <w:jc w:val="both"/>
      </w:pPr>
    </w:p>
    <w:p w:rsidR="008A23EE" w:rsidRDefault="00F4367A" w:rsidP="00346902">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b/>
        </w:rPr>
        <w:t>Recommendation(s):</w:t>
      </w:r>
      <w:r w:rsidR="00F448FA">
        <w:rPr>
          <w:rFonts w:cs="Arial"/>
          <w:b/>
        </w:rPr>
        <w:t xml:space="preserve">   </w:t>
      </w:r>
      <w:r w:rsidR="008A23EE" w:rsidRPr="008A23EE">
        <w:rPr>
          <w:rFonts w:cs="Arial"/>
        </w:rPr>
        <w:t>That the City Executive Board</w:t>
      </w:r>
      <w:r w:rsidR="00F512DE">
        <w:rPr>
          <w:rFonts w:cs="Arial"/>
        </w:rPr>
        <w:t xml:space="preserve"> resolves to</w:t>
      </w:r>
      <w:r w:rsidR="008A23EE" w:rsidRPr="008A23EE">
        <w:rPr>
          <w:rFonts w:cs="Arial"/>
        </w:rPr>
        <w:t>:</w:t>
      </w:r>
    </w:p>
    <w:p w:rsidR="00D925DE" w:rsidRDefault="00D925DE" w:rsidP="00346902">
      <w:pPr>
        <w:pBdr>
          <w:top w:val="single" w:sz="4" w:space="1" w:color="auto"/>
          <w:left w:val="single" w:sz="4" w:space="4" w:color="auto"/>
          <w:bottom w:val="single" w:sz="4" w:space="1" w:color="auto"/>
          <w:right w:val="single" w:sz="4" w:space="4" w:color="auto"/>
        </w:pBdr>
        <w:tabs>
          <w:tab w:val="left" w:pos="3048"/>
        </w:tabs>
        <w:jc w:val="both"/>
        <w:rPr>
          <w:rFonts w:cs="Arial"/>
        </w:rPr>
      </w:pPr>
    </w:p>
    <w:p w:rsidR="00D925DE" w:rsidRPr="00F448FA" w:rsidRDefault="00F512DE" w:rsidP="00F448FA">
      <w:pPr>
        <w:pStyle w:val="ListParagraph"/>
        <w:numPr>
          <w:ilvl w:val="0"/>
          <w:numId w:val="8"/>
        </w:numPr>
        <w:pBdr>
          <w:top w:val="single" w:sz="4" w:space="1" w:color="auto"/>
          <w:left w:val="single" w:sz="4" w:space="4" w:color="auto"/>
          <w:bottom w:val="single" w:sz="4" w:space="1" w:color="auto"/>
          <w:right w:val="single" w:sz="4" w:space="4" w:color="auto"/>
        </w:pBdr>
        <w:tabs>
          <w:tab w:val="left" w:pos="3048"/>
        </w:tabs>
        <w:jc w:val="both"/>
        <w:rPr>
          <w:rFonts w:cs="Arial"/>
        </w:rPr>
      </w:pPr>
      <w:r w:rsidRPr="001574C1">
        <w:rPr>
          <w:rFonts w:cs="Arial"/>
          <w:b/>
        </w:rPr>
        <w:t>GRANT</w:t>
      </w:r>
      <w:r w:rsidR="00F448FA" w:rsidRPr="00F448FA">
        <w:rPr>
          <w:rFonts w:cs="Arial"/>
        </w:rPr>
        <w:t xml:space="preserve"> p</w:t>
      </w:r>
      <w:r w:rsidR="00D925DE" w:rsidRPr="00F448FA">
        <w:rPr>
          <w:rFonts w:cs="Arial"/>
        </w:rPr>
        <w:t>roject approval in regard to the project for the disposal of recycled  materials, as described in this report</w:t>
      </w:r>
      <w:r w:rsidR="00F448FA" w:rsidRPr="00F448FA">
        <w:rPr>
          <w:rFonts w:cs="Arial"/>
        </w:rPr>
        <w:t>;</w:t>
      </w:r>
    </w:p>
    <w:p w:rsidR="00D925DE" w:rsidRPr="00F448FA" w:rsidRDefault="00F512DE" w:rsidP="00F448FA">
      <w:pPr>
        <w:pStyle w:val="ListParagraph"/>
        <w:numPr>
          <w:ilvl w:val="0"/>
          <w:numId w:val="8"/>
        </w:numPr>
        <w:pBdr>
          <w:top w:val="single" w:sz="4" w:space="1" w:color="auto"/>
          <w:left w:val="single" w:sz="4" w:space="4" w:color="auto"/>
          <w:bottom w:val="single" w:sz="4" w:space="1" w:color="auto"/>
          <w:right w:val="single" w:sz="4" w:space="4" w:color="auto"/>
        </w:pBdr>
        <w:tabs>
          <w:tab w:val="left" w:pos="3048"/>
        </w:tabs>
        <w:jc w:val="both"/>
        <w:rPr>
          <w:rFonts w:cs="Arial"/>
        </w:rPr>
      </w:pPr>
      <w:r w:rsidRPr="001574C1">
        <w:rPr>
          <w:rFonts w:cs="Arial"/>
          <w:b/>
        </w:rPr>
        <w:t>DELEGATE</w:t>
      </w:r>
      <w:r w:rsidR="00D925DE" w:rsidRPr="00F448FA">
        <w:rPr>
          <w:rFonts w:cs="Arial"/>
        </w:rPr>
        <w:t xml:space="preserve"> authority to the Director of Community Services, after consultation with the Council’s s151 and monitoring Officers, to award the contract or contracts to the supplier or suppliers selected following completion of the EU-compliant open tender process described in this report, for the disposal of the City’s </w:t>
      </w:r>
      <w:proofErr w:type="spellStart"/>
      <w:r w:rsidR="00D925DE" w:rsidRPr="00F448FA">
        <w:rPr>
          <w:rFonts w:cs="Arial"/>
        </w:rPr>
        <w:t>recyclate</w:t>
      </w:r>
      <w:proofErr w:type="spellEnd"/>
      <w:r w:rsidR="00D925DE" w:rsidRPr="00F448FA">
        <w:rPr>
          <w:rFonts w:cs="Arial"/>
        </w:rPr>
        <w:t>.</w:t>
      </w:r>
    </w:p>
    <w:p w:rsidR="00D925DE" w:rsidRPr="008A23EE" w:rsidRDefault="00D925DE" w:rsidP="00346902">
      <w:pPr>
        <w:pBdr>
          <w:top w:val="single" w:sz="4" w:space="1" w:color="auto"/>
          <w:left w:val="single" w:sz="4" w:space="4" w:color="auto"/>
          <w:bottom w:val="single" w:sz="4" w:space="1" w:color="auto"/>
          <w:right w:val="single" w:sz="4" w:space="4" w:color="auto"/>
        </w:pBdr>
        <w:tabs>
          <w:tab w:val="left" w:pos="3048"/>
        </w:tabs>
        <w:jc w:val="both"/>
        <w:rPr>
          <w:rFonts w:cs="Arial"/>
        </w:rP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sidR="00EB11AC">
        <w:rPr>
          <w:rFonts w:cs="Arial"/>
        </w:rPr>
        <w:t xml:space="preserve"> </w:t>
      </w:r>
    </w:p>
    <w:p w:rsidR="00EB11AC" w:rsidRDefault="00EB11AC">
      <w:pPr>
        <w:rPr>
          <w:rFonts w:cs="Arial"/>
        </w:rPr>
      </w:pPr>
    </w:p>
    <w:p w:rsidR="007B6E54" w:rsidRDefault="00EB11AC">
      <w:pPr>
        <w:rPr>
          <w:rFonts w:cs="Arial"/>
        </w:rPr>
      </w:pPr>
      <w:r>
        <w:rPr>
          <w:rFonts w:cs="Arial"/>
        </w:rPr>
        <w:t xml:space="preserve">Appendix </w:t>
      </w:r>
      <w:r w:rsidR="00F448FA">
        <w:rPr>
          <w:rFonts w:cs="Arial"/>
        </w:rPr>
        <w:t>1</w:t>
      </w:r>
      <w:r>
        <w:rPr>
          <w:rFonts w:cs="Arial"/>
        </w:rPr>
        <w:t xml:space="preserve"> </w:t>
      </w:r>
      <w:r w:rsidR="00F512DE">
        <w:rPr>
          <w:rFonts w:cs="Arial"/>
        </w:rPr>
        <w:tab/>
      </w:r>
      <w:r w:rsidR="007B6E54">
        <w:rPr>
          <w:rFonts w:cs="Arial"/>
        </w:rPr>
        <w:t>Risk Register</w:t>
      </w:r>
    </w:p>
    <w:p w:rsidR="006E3B55" w:rsidRDefault="006E3B55">
      <w:pPr>
        <w:rPr>
          <w:rFonts w:cs="Arial"/>
          <w:b/>
        </w:rPr>
      </w:pPr>
    </w:p>
    <w:p w:rsidR="00726260" w:rsidRDefault="00726260">
      <w:pPr>
        <w:rPr>
          <w:rFonts w:cs="Arial"/>
          <w:b/>
        </w:rPr>
      </w:pPr>
    </w:p>
    <w:p w:rsidR="00F448FA" w:rsidRDefault="00F448FA">
      <w:pPr>
        <w:rPr>
          <w:rFonts w:cs="Arial"/>
          <w:b/>
        </w:rPr>
      </w:pPr>
    </w:p>
    <w:p w:rsidR="00726260" w:rsidRDefault="00726260">
      <w:pPr>
        <w:rPr>
          <w:rFonts w:cs="Arial"/>
          <w:b/>
        </w:rPr>
      </w:pPr>
    </w:p>
    <w:p w:rsidR="0012559F" w:rsidRPr="00D925DE" w:rsidRDefault="007B6E54" w:rsidP="00F512DE">
      <w:pPr>
        <w:pStyle w:val="ListParagraph"/>
        <w:ind w:left="567"/>
        <w:rPr>
          <w:rFonts w:cs="Arial"/>
          <w:b/>
        </w:rPr>
      </w:pPr>
      <w:r w:rsidRPr="00D925DE">
        <w:rPr>
          <w:rFonts w:cs="Arial"/>
          <w:b/>
        </w:rPr>
        <w:t>Background</w:t>
      </w:r>
    </w:p>
    <w:p w:rsidR="00726260" w:rsidRDefault="00726260">
      <w:pPr>
        <w:rPr>
          <w:rFonts w:cs="Arial"/>
          <w:b/>
        </w:rPr>
      </w:pPr>
    </w:p>
    <w:p w:rsidR="0012559F" w:rsidRDefault="00FB3481" w:rsidP="00D925DE">
      <w:pPr>
        <w:tabs>
          <w:tab w:val="left" w:pos="567"/>
        </w:tabs>
        <w:ind w:left="567" w:hanging="567"/>
        <w:jc w:val="both"/>
        <w:rPr>
          <w:rFonts w:cs="Arial"/>
        </w:rPr>
      </w:pPr>
      <w:r>
        <w:rPr>
          <w:rFonts w:cs="Arial"/>
        </w:rPr>
        <w:t>1.</w:t>
      </w:r>
      <w:r w:rsidR="00D925DE">
        <w:rPr>
          <w:rFonts w:cs="Arial"/>
        </w:rPr>
        <w:tab/>
      </w:r>
      <w:r w:rsidR="0012559F" w:rsidRPr="000849C8">
        <w:rPr>
          <w:rFonts w:cs="Arial"/>
        </w:rPr>
        <w:t xml:space="preserve">The Council at present has a contract with </w:t>
      </w:r>
      <w:proofErr w:type="spellStart"/>
      <w:r w:rsidR="0012559F" w:rsidRPr="000849C8">
        <w:rPr>
          <w:rFonts w:cs="Arial"/>
        </w:rPr>
        <w:t>Viridor</w:t>
      </w:r>
      <w:proofErr w:type="spellEnd"/>
      <w:r w:rsidR="0012559F" w:rsidRPr="000849C8">
        <w:rPr>
          <w:rFonts w:cs="Arial"/>
        </w:rPr>
        <w:t xml:space="preserve"> at a facility in </w:t>
      </w:r>
      <w:proofErr w:type="spellStart"/>
      <w:r w:rsidR="0012559F" w:rsidRPr="000849C8">
        <w:rPr>
          <w:rFonts w:cs="Arial"/>
        </w:rPr>
        <w:t>Enstone</w:t>
      </w:r>
      <w:proofErr w:type="spellEnd"/>
      <w:r w:rsidR="0012559F" w:rsidRPr="000849C8">
        <w:rPr>
          <w:rFonts w:cs="Arial"/>
        </w:rPr>
        <w:t>. The contract expires on 5 October</w:t>
      </w:r>
      <w:r w:rsidR="005E1D3B">
        <w:rPr>
          <w:rFonts w:cs="Arial"/>
        </w:rPr>
        <w:t xml:space="preserve"> 2015</w:t>
      </w:r>
      <w:r w:rsidR="0012559F" w:rsidRPr="000849C8">
        <w:rPr>
          <w:rFonts w:cs="Arial"/>
        </w:rPr>
        <w:t xml:space="preserve"> and although it is capable of being extended for a furth</w:t>
      </w:r>
      <w:r w:rsidR="005E1D3B">
        <w:rPr>
          <w:rFonts w:cs="Arial"/>
        </w:rPr>
        <w:t>er 3</w:t>
      </w:r>
      <w:r w:rsidR="0012559F" w:rsidRPr="000849C8">
        <w:rPr>
          <w:rFonts w:cs="Arial"/>
        </w:rPr>
        <w:t xml:space="preserve"> years the market and gate fee has changed to such an extent that </w:t>
      </w:r>
      <w:r w:rsidR="00E25A0D" w:rsidRPr="000849C8">
        <w:rPr>
          <w:rFonts w:cs="Arial"/>
        </w:rPr>
        <w:t>it is considered that the Council should test the market by using</w:t>
      </w:r>
      <w:r w:rsidR="00E50B39">
        <w:rPr>
          <w:rFonts w:cs="Arial"/>
        </w:rPr>
        <w:t xml:space="preserve"> a compliant EU tender process</w:t>
      </w:r>
      <w:r w:rsidR="00E25A0D" w:rsidRPr="000849C8">
        <w:rPr>
          <w:rFonts w:cs="Arial"/>
        </w:rPr>
        <w:t>.</w:t>
      </w:r>
      <w:r w:rsidR="00726260">
        <w:rPr>
          <w:rFonts w:cs="Arial"/>
        </w:rPr>
        <w:t xml:space="preserve"> The Council collects </w:t>
      </w:r>
      <w:r w:rsidR="00AB0446">
        <w:rPr>
          <w:rFonts w:cs="Arial"/>
        </w:rPr>
        <w:t>around</w:t>
      </w:r>
      <w:r w:rsidR="00726260">
        <w:rPr>
          <w:rFonts w:cs="Arial"/>
        </w:rPr>
        <w:t xml:space="preserve"> 16000 tons of material</w:t>
      </w:r>
      <w:r w:rsidR="00AB0446">
        <w:rPr>
          <w:rFonts w:cs="Arial"/>
        </w:rPr>
        <w:t xml:space="preserve"> for recycling</w:t>
      </w:r>
      <w:r w:rsidR="00726260">
        <w:rPr>
          <w:rFonts w:cs="Arial"/>
        </w:rPr>
        <w:t xml:space="preserve"> per year from domestic and commercial customers.</w:t>
      </w:r>
    </w:p>
    <w:p w:rsidR="00D925DE" w:rsidRPr="000849C8" w:rsidRDefault="00D925DE" w:rsidP="00D925DE">
      <w:pPr>
        <w:tabs>
          <w:tab w:val="left" w:pos="567"/>
        </w:tabs>
        <w:ind w:left="567" w:hanging="567"/>
        <w:jc w:val="both"/>
        <w:rPr>
          <w:rFonts w:cs="Arial"/>
        </w:rPr>
      </w:pPr>
    </w:p>
    <w:p w:rsidR="00E25A0D" w:rsidRDefault="00FB3481" w:rsidP="00D925DE">
      <w:pPr>
        <w:ind w:left="567" w:hanging="567"/>
        <w:jc w:val="both"/>
        <w:rPr>
          <w:rFonts w:cs="Arial"/>
        </w:rPr>
      </w:pPr>
      <w:r>
        <w:rPr>
          <w:rFonts w:cs="Arial"/>
        </w:rPr>
        <w:t>2.</w:t>
      </w:r>
      <w:r w:rsidR="00D925DE">
        <w:rPr>
          <w:rFonts w:cs="Arial"/>
        </w:rPr>
        <w:tab/>
      </w:r>
      <w:r w:rsidR="00E25A0D" w:rsidRPr="000849C8">
        <w:rPr>
          <w:rFonts w:cs="Arial"/>
        </w:rPr>
        <w:t xml:space="preserve">The original contract at </w:t>
      </w:r>
      <w:proofErr w:type="spellStart"/>
      <w:r w:rsidR="00E25A0D" w:rsidRPr="000849C8">
        <w:rPr>
          <w:rFonts w:cs="Arial"/>
        </w:rPr>
        <w:t>Enstone</w:t>
      </w:r>
      <w:proofErr w:type="spellEnd"/>
      <w:r w:rsidR="00E25A0D" w:rsidRPr="000849C8">
        <w:rPr>
          <w:rFonts w:cs="Arial"/>
        </w:rPr>
        <w:t xml:space="preserve"> was negotiated when it provided full sorting faci</w:t>
      </w:r>
      <w:r w:rsidR="00375EDA">
        <w:rPr>
          <w:rFonts w:cs="Arial"/>
        </w:rPr>
        <w:t>lities (MRF – Material Recovery</w:t>
      </w:r>
      <w:r w:rsidR="00E25A0D" w:rsidRPr="000849C8">
        <w:rPr>
          <w:rFonts w:cs="Arial"/>
        </w:rPr>
        <w:t xml:space="preserve"> Facility). </w:t>
      </w:r>
      <w:proofErr w:type="spellStart"/>
      <w:r w:rsidR="00E25A0D" w:rsidRPr="000849C8">
        <w:rPr>
          <w:rFonts w:cs="Arial"/>
        </w:rPr>
        <w:t>Viridor</w:t>
      </w:r>
      <w:proofErr w:type="spellEnd"/>
      <w:r w:rsidR="00E25A0D" w:rsidRPr="000849C8">
        <w:rPr>
          <w:rFonts w:cs="Arial"/>
        </w:rPr>
        <w:t xml:space="preserve"> bought the facility and it has since become a transfer facility only</w:t>
      </w:r>
      <w:r w:rsidR="00E06314">
        <w:rPr>
          <w:rFonts w:cs="Arial"/>
        </w:rPr>
        <w:t>,</w:t>
      </w:r>
      <w:r w:rsidR="00E25A0D" w:rsidRPr="000849C8">
        <w:rPr>
          <w:rFonts w:cs="Arial"/>
        </w:rPr>
        <w:t xml:space="preserve"> whereby Oxford City deliver </w:t>
      </w:r>
      <w:r w:rsidR="00E06314">
        <w:rPr>
          <w:rFonts w:cs="Arial"/>
        </w:rPr>
        <w:t xml:space="preserve">co-mingled </w:t>
      </w:r>
      <w:proofErr w:type="spellStart"/>
      <w:r w:rsidR="00E25A0D" w:rsidRPr="000849C8">
        <w:rPr>
          <w:rFonts w:cs="Arial"/>
        </w:rPr>
        <w:t>recyclate</w:t>
      </w:r>
      <w:proofErr w:type="spellEnd"/>
      <w:r w:rsidR="00E25A0D" w:rsidRPr="000849C8">
        <w:rPr>
          <w:rFonts w:cs="Arial"/>
        </w:rPr>
        <w:t xml:space="preserve"> direct to </w:t>
      </w:r>
      <w:proofErr w:type="spellStart"/>
      <w:r w:rsidR="00E25A0D" w:rsidRPr="000849C8">
        <w:rPr>
          <w:rFonts w:cs="Arial"/>
        </w:rPr>
        <w:t>Enstone</w:t>
      </w:r>
      <w:proofErr w:type="spellEnd"/>
      <w:r w:rsidR="00E25A0D" w:rsidRPr="000849C8">
        <w:rPr>
          <w:rFonts w:cs="Arial"/>
        </w:rPr>
        <w:t xml:space="preserve">. The material is then bulked and transported to Crayford where </w:t>
      </w:r>
      <w:proofErr w:type="spellStart"/>
      <w:r w:rsidR="00E25A0D" w:rsidRPr="000849C8">
        <w:rPr>
          <w:rFonts w:cs="Arial"/>
        </w:rPr>
        <w:t>Viridor</w:t>
      </w:r>
      <w:proofErr w:type="spellEnd"/>
      <w:r w:rsidR="00E25A0D" w:rsidRPr="000849C8">
        <w:rPr>
          <w:rFonts w:cs="Arial"/>
        </w:rPr>
        <w:t xml:space="preserve"> have a large MRF that handles co-mingled </w:t>
      </w:r>
      <w:proofErr w:type="spellStart"/>
      <w:r w:rsidR="00E25A0D" w:rsidRPr="000849C8">
        <w:rPr>
          <w:rFonts w:cs="Arial"/>
        </w:rPr>
        <w:t>recyclate</w:t>
      </w:r>
      <w:proofErr w:type="spellEnd"/>
      <w:r w:rsidR="000849C8">
        <w:rPr>
          <w:rFonts w:cs="Arial"/>
        </w:rPr>
        <w:t xml:space="preserve"> which includes glass</w:t>
      </w:r>
      <w:r w:rsidR="00E25A0D" w:rsidRPr="000849C8">
        <w:rPr>
          <w:rFonts w:cs="Arial"/>
        </w:rPr>
        <w:t>.</w:t>
      </w:r>
      <w:r w:rsidR="000849C8">
        <w:rPr>
          <w:rFonts w:cs="Arial"/>
        </w:rPr>
        <w:t xml:space="preserve"> A number of MRF sites do not have the facility to separate glass.</w:t>
      </w:r>
      <w:r w:rsidR="00E25A0D" w:rsidRPr="000849C8">
        <w:rPr>
          <w:rFonts w:cs="Arial"/>
        </w:rPr>
        <w:t xml:space="preserve"> Oxford City is now the only major </w:t>
      </w:r>
      <w:r w:rsidR="00E50B39">
        <w:rPr>
          <w:rFonts w:cs="Arial"/>
        </w:rPr>
        <w:t xml:space="preserve">customer </w:t>
      </w:r>
      <w:r w:rsidR="00E25A0D" w:rsidRPr="000849C8">
        <w:rPr>
          <w:rFonts w:cs="Arial"/>
        </w:rPr>
        <w:t xml:space="preserve">to </w:t>
      </w:r>
      <w:proofErr w:type="spellStart"/>
      <w:r w:rsidR="00E25A0D" w:rsidRPr="000849C8">
        <w:rPr>
          <w:rFonts w:cs="Arial"/>
        </w:rPr>
        <w:t>Enstone</w:t>
      </w:r>
      <w:proofErr w:type="spellEnd"/>
      <w:r w:rsidR="00E25A0D" w:rsidRPr="000849C8">
        <w:rPr>
          <w:rFonts w:cs="Arial"/>
        </w:rPr>
        <w:t xml:space="preserve"> and therefore the average tonnage cost to </w:t>
      </w:r>
      <w:proofErr w:type="spellStart"/>
      <w:r w:rsidR="00E25A0D" w:rsidRPr="000849C8">
        <w:rPr>
          <w:rFonts w:cs="Arial"/>
        </w:rPr>
        <w:t>Viridor</w:t>
      </w:r>
      <w:proofErr w:type="spellEnd"/>
      <w:r w:rsidR="00E25A0D" w:rsidRPr="000849C8">
        <w:rPr>
          <w:rFonts w:cs="Arial"/>
        </w:rPr>
        <w:t xml:space="preserve"> is high. Oxford City collects circa 16,000 tons of </w:t>
      </w:r>
      <w:proofErr w:type="spellStart"/>
      <w:r w:rsidR="00E25A0D" w:rsidRPr="000849C8">
        <w:rPr>
          <w:rFonts w:cs="Arial"/>
        </w:rPr>
        <w:t>recyclate</w:t>
      </w:r>
      <w:proofErr w:type="spellEnd"/>
      <w:r w:rsidR="000849C8" w:rsidRPr="000849C8">
        <w:rPr>
          <w:rFonts w:cs="Arial"/>
        </w:rPr>
        <w:t xml:space="preserve"> over the year and as our commercial business and continued efforts to improve</w:t>
      </w:r>
      <w:r w:rsidR="000849C8">
        <w:rPr>
          <w:rFonts w:cs="Arial"/>
        </w:rPr>
        <w:t xml:space="preserve"> our</w:t>
      </w:r>
      <w:r w:rsidR="000849C8" w:rsidRPr="000849C8">
        <w:rPr>
          <w:rFonts w:cs="Arial"/>
        </w:rPr>
        <w:t xml:space="preserve"> recycling rate </w:t>
      </w:r>
      <w:proofErr w:type="gramStart"/>
      <w:r w:rsidR="000849C8" w:rsidRPr="000849C8">
        <w:rPr>
          <w:rFonts w:cs="Arial"/>
        </w:rPr>
        <w:t>grows,</w:t>
      </w:r>
      <w:proofErr w:type="gramEnd"/>
      <w:r w:rsidR="000849C8" w:rsidRPr="000849C8">
        <w:rPr>
          <w:rFonts w:cs="Arial"/>
        </w:rPr>
        <w:t xml:space="preserve"> so will the annual tonnage.</w:t>
      </w:r>
      <w:r w:rsidR="00E25A0D" w:rsidRPr="000849C8">
        <w:rPr>
          <w:rFonts w:cs="Arial"/>
        </w:rPr>
        <w:t xml:space="preserve"> </w:t>
      </w:r>
    </w:p>
    <w:p w:rsidR="005E1D3B" w:rsidRDefault="005E1D3B">
      <w:pPr>
        <w:rPr>
          <w:rFonts w:cs="Arial"/>
        </w:rPr>
      </w:pPr>
    </w:p>
    <w:p w:rsidR="005E1D3B" w:rsidRPr="00D925DE" w:rsidRDefault="00D925DE" w:rsidP="00D925DE">
      <w:pPr>
        <w:tabs>
          <w:tab w:val="left" w:pos="567"/>
        </w:tabs>
        <w:ind w:left="567" w:hanging="567"/>
        <w:rPr>
          <w:rFonts w:cs="Arial"/>
          <w:b/>
        </w:rPr>
      </w:pPr>
      <w:r>
        <w:rPr>
          <w:rFonts w:cs="Arial"/>
          <w:b/>
        </w:rPr>
        <w:tab/>
      </w:r>
      <w:r w:rsidR="005E1D3B" w:rsidRPr="00D925DE">
        <w:rPr>
          <w:rFonts w:cs="Arial"/>
          <w:b/>
        </w:rPr>
        <w:t>Proposals</w:t>
      </w:r>
    </w:p>
    <w:p w:rsidR="005E1D3B" w:rsidRDefault="005E1D3B">
      <w:pPr>
        <w:rPr>
          <w:rFonts w:cs="Arial"/>
          <w:b/>
        </w:rPr>
      </w:pPr>
    </w:p>
    <w:p w:rsidR="00E06314" w:rsidRDefault="00FB3481" w:rsidP="00D925DE">
      <w:pPr>
        <w:tabs>
          <w:tab w:val="left" w:pos="567"/>
        </w:tabs>
        <w:ind w:left="567" w:hanging="567"/>
        <w:jc w:val="both"/>
        <w:rPr>
          <w:rFonts w:cs="Arial"/>
        </w:rPr>
      </w:pPr>
      <w:r>
        <w:rPr>
          <w:rFonts w:cs="Arial"/>
        </w:rPr>
        <w:t>3.</w:t>
      </w:r>
      <w:r w:rsidR="00D925DE">
        <w:rPr>
          <w:rFonts w:cs="Arial"/>
        </w:rPr>
        <w:tab/>
      </w:r>
      <w:r w:rsidR="005E1D3B" w:rsidRPr="005E1D3B">
        <w:rPr>
          <w:rFonts w:cs="Arial"/>
        </w:rPr>
        <w:t>We intend to use the EU Open Procedure of Tender</w:t>
      </w:r>
      <w:r w:rsidR="00E50B39">
        <w:rPr>
          <w:rFonts w:cs="Arial"/>
        </w:rPr>
        <w:t xml:space="preserve"> and offer the contract via a single or multiple lots</w:t>
      </w:r>
      <w:bookmarkStart w:id="0" w:name="_GoBack"/>
      <w:bookmarkEnd w:id="0"/>
      <w:r w:rsidR="00E50B39">
        <w:rPr>
          <w:rFonts w:cs="Arial"/>
        </w:rPr>
        <w:t>:-</w:t>
      </w:r>
    </w:p>
    <w:p w:rsidR="00E50B39" w:rsidRDefault="00E50B39" w:rsidP="00EB11AC">
      <w:pPr>
        <w:jc w:val="both"/>
        <w:rPr>
          <w:rFonts w:cs="Arial"/>
        </w:rPr>
      </w:pPr>
    </w:p>
    <w:p w:rsidR="005E1D3B" w:rsidRDefault="00D925DE" w:rsidP="00D925DE">
      <w:pPr>
        <w:ind w:left="567" w:hanging="567"/>
        <w:jc w:val="both"/>
        <w:rPr>
          <w:rFonts w:cs="Arial"/>
        </w:rPr>
      </w:pPr>
      <w:r>
        <w:rPr>
          <w:rFonts w:cs="Arial"/>
        </w:rPr>
        <w:tab/>
      </w:r>
      <w:r w:rsidR="005E1D3B">
        <w:rPr>
          <w:rFonts w:cs="Arial"/>
        </w:rPr>
        <w:t xml:space="preserve">Lot – 1, </w:t>
      </w:r>
      <w:proofErr w:type="gramStart"/>
      <w:r w:rsidR="005E1D3B">
        <w:rPr>
          <w:rFonts w:cs="Arial"/>
        </w:rPr>
        <w:t>Integrated</w:t>
      </w:r>
      <w:proofErr w:type="gramEnd"/>
      <w:r w:rsidR="005E1D3B">
        <w:rPr>
          <w:rFonts w:cs="Arial"/>
        </w:rPr>
        <w:t xml:space="preserve"> solution which would provide a transfer station, transport to a MRF</w:t>
      </w:r>
      <w:r w:rsidR="00E06314">
        <w:rPr>
          <w:rFonts w:cs="Arial"/>
        </w:rPr>
        <w:t xml:space="preserve"> and Treatment.</w:t>
      </w:r>
    </w:p>
    <w:p w:rsidR="008D255D" w:rsidRDefault="008D255D" w:rsidP="00D925DE">
      <w:pPr>
        <w:ind w:left="567" w:hanging="567"/>
        <w:jc w:val="both"/>
        <w:rPr>
          <w:rFonts w:cs="Arial"/>
        </w:rPr>
      </w:pPr>
    </w:p>
    <w:p w:rsidR="008D255D" w:rsidRDefault="00D925DE" w:rsidP="00D925DE">
      <w:pPr>
        <w:ind w:left="567" w:hanging="567"/>
        <w:jc w:val="both"/>
        <w:rPr>
          <w:rFonts w:cs="Arial"/>
        </w:rPr>
      </w:pPr>
      <w:r>
        <w:rPr>
          <w:rFonts w:cs="Arial"/>
        </w:rPr>
        <w:tab/>
      </w:r>
      <w:r w:rsidR="008D255D">
        <w:rPr>
          <w:rFonts w:cs="Arial"/>
        </w:rPr>
        <w:t>Lot – 2, Provision of</w:t>
      </w:r>
      <w:r w:rsidR="00E50B39">
        <w:rPr>
          <w:rFonts w:cs="Arial"/>
        </w:rPr>
        <w:t xml:space="preserve"> t</w:t>
      </w:r>
      <w:r w:rsidR="008D255D">
        <w:rPr>
          <w:rFonts w:cs="Arial"/>
        </w:rPr>
        <w:t>ransfer station</w:t>
      </w:r>
      <w:r w:rsidR="00E06314">
        <w:rPr>
          <w:rFonts w:cs="Arial"/>
        </w:rPr>
        <w:t>.</w:t>
      </w:r>
    </w:p>
    <w:p w:rsidR="008D255D" w:rsidRDefault="008D255D" w:rsidP="00D925DE">
      <w:pPr>
        <w:ind w:left="567" w:hanging="567"/>
        <w:jc w:val="both"/>
        <w:rPr>
          <w:rFonts w:cs="Arial"/>
        </w:rPr>
      </w:pPr>
    </w:p>
    <w:p w:rsidR="008D255D" w:rsidRDefault="00D925DE" w:rsidP="00D925DE">
      <w:pPr>
        <w:ind w:left="567" w:hanging="567"/>
        <w:jc w:val="both"/>
        <w:rPr>
          <w:rFonts w:cs="Arial"/>
        </w:rPr>
      </w:pPr>
      <w:r>
        <w:rPr>
          <w:rFonts w:cs="Arial"/>
        </w:rPr>
        <w:tab/>
      </w:r>
      <w:r w:rsidR="008D255D">
        <w:rPr>
          <w:rFonts w:cs="Arial"/>
        </w:rPr>
        <w:t xml:space="preserve">Lot – 3, Collect from transfer station, transport </w:t>
      </w:r>
      <w:r w:rsidR="00D25AFD">
        <w:rPr>
          <w:rFonts w:cs="Arial"/>
        </w:rPr>
        <w:t>to MRF and Treatment.</w:t>
      </w:r>
    </w:p>
    <w:p w:rsidR="008D255D" w:rsidRDefault="008D255D" w:rsidP="00D925DE">
      <w:pPr>
        <w:ind w:left="567" w:hanging="567"/>
        <w:jc w:val="both"/>
        <w:rPr>
          <w:rFonts w:cs="Arial"/>
        </w:rPr>
      </w:pPr>
    </w:p>
    <w:p w:rsidR="008D255D" w:rsidRDefault="00FB3481" w:rsidP="00D925DE">
      <w:pPr>
        <w:ind w:left="567" w:hanging="567"/>
        <w:jc w:val="both"/>
        <w:rPr>
          <w:rFonts w:cs="Arial"/>
        </w:rPr>
      </w:pPr>
      <w:r>
        <w:rPr>
          <w:rFonts w:cs="Arial"/>
        </w:rPr>
        <w:t>4.</w:t>
      </w:r>
      <w:r w:rsidR="00D925DE">
        <w:rPr>
          <w:rFonts w:cs="Arial"/>
        </w:rPr>
        <w:tab/>
      </w:r>
      <w:r w:rsidR="008D255D">
        <w:rPr>
          <w:rFonts w:cs="Arial"/>
        </w:rPr>
        <w:t xml:space="preserve">We intend to procure on this basis to establish both cost and availability of a local transfer station which could save operational costs compared to the journey time currently experienced in travelling to </w:t>
      </w:r>
      <w:proofErr w:type="spellStart"/>
      <w:r w:rsidR="008D255D">
        <w:rPr>
          <w:rFonts w:cs="Arial"/>
        </w:rPr>
        <w:t>Enstone</w:t>
      </w:r>
      <w:proofErr w:type="spellEnd"/>
      <w:r w:rsidR="008D255D">
        <w:rPr>
          <w:rFonts w:cs="Arial"/>
        </w:rPr>
        <w:t>. We are currently preparing a business case to operate a City</w:t>
      </w:r>
      <w:r w:rsidR="00E50B39">
        <w:rPr>
          <w:rFonts w:cs="Arial"/>
        </w:rPr>
        <w:t xml:space="preserve"> operated transfer station</w:t>
      </w:r>
      <w:r w:rsidR="008D255D">
        <w:rPr>
          <w:rFonts w:cs="Arial"/>
        </w:rPr>
        <w:t>.</w:t>
      </w:r>
    </w:p>
    <w:p w:rsidR="008D255D" w:rsidRDefault="008D255D" w:rsidP="00D925DE">
      <w:pPr>
        <w:ind w:left="567" w:hanging="567"/>
        <w:jc w:val="both"/>
        <w:rPr>
          <w:rFonts w:cs="Arial"/>
        </w:rPr>
      </w:pPr>
    </w:p>
    <w:p w:rsidR="008D255D" w:rsidRDefault="00FB3481" w:rsidP="00D925DE">
      <w:pPr>
        <w:ind w:left="567" w:hanging="567"/>
        <w:jc w:val="both"/>
        <w:rPr>
          <w:rFonts w:cs="Arial"/>
        </w:rPr>
      </w:pPr>
      <w:r>
        <w:rPr>
          <w:rFonts w:cs="Arial"/>
        </w:rPr>
        <w:t>5.</w:t>
      </w:r>
      <w:r w:rsidR="00D925DE">
        <w:rPr>
          <w:rFonts w:cs="Arial"/>
        </w:rPr>
        <w:tab/>
      </w:r>
      <w:r w:rsidR="008D255D">
        <w:rPr>
          <w:rFonts w:cs="Arial"/>
        </w:rPr>
        <w:t xml:space="preserve">We are employing specialist consultants to assist procurement and operations in the detailed specification of the tender </w:t>
      </w:r>
      <w:r w:rsidR="006E4059">
        <w:rPr>
          <w:rFonts w:cs="Arial"/>
        </w:rPr>
        <w:t>and adjudication process that will follow.</w:t>
      </w:r>
      <w:r w:rsidR="008D255D">
        <w:rPr>
          <w:rFonts w:cs="Arial"/>
        </w:rPr>
        <w:t xml:space="preserve">  </w:t>
      </w:r>
    </w:p>
    <w:p w:rsidR="00E50B39" w:rsidRDefault="00E50B39" w:rsidP="00D925DE">
      <w:pPr>
        <w:ind w:left="567" w:hanging="567"/>
        <w:jc w:val="both"/>
        <w:rPr>
          <w:rFonts w:cs="Arial"/>
        </w:rPr>
      </w:pPr>
    </w:p>
    <w:p w:rsidR="00E50B39" w:rsidRDefault="00FB3481" w:rsidP="00D925DE">
      <w:pPr>
        <w:ind w:left="567" w:hanging="567"/>
        <w:jc w:val="both"/>
        <w:rPr>
          <w:rFonts w:cs="Arial"/>
        </w:rPr>
      </w:pPr>
      <w:r>
        <w:rPr>
          <w:rFonts w:cs="Arial"/>
        </w:rPr>
        <w:t>6.</w:t>
      </w:r>
      <w:r w:rsidR="00D925DE">
        <w:rPr>
          <w:rFonts w:cs="Arial"/>
        </w:rPr>
        <w:tab/>
      </w:r>
      <w:r w:rsidR="00E50B39">
        <w:rPr>
          <w:rFonts w:cs="Arial"/>
        </w:rPr>
        <w:t>The contract period proposed is 4 years with an option to extend up to a further 4 years. If awarded lot 2 will have early termination provisions in the event that the Council proceeds to create its own transfer station.</w:t>
      </w:r>
    </w:p>
    <w:p w:rsidR="008A23EE" w:rsidRDefault="008A23EE" w:rsidP="00D925DE">
      <w:pPr>
        <w:ind w:left="567" w:hanging="567"/>
        <w:jc w:val="both"/>
        <w:rPr>
          <w:rFonts w:cs="Arial"/>
        </w:rPr>
      </w:pPr>
    </w:p>
    <w:p w:rsidR="008A23EE" w:rsidRPr="005E1D3B" w:rsidRDefault="00FB3481" w:rsidP="00D925DE">
      <w:pPr>
        <w:ind w:left="567" w:hanging="567"/>
        <w:jc w:val="both"/>
        <w:rPr>
          <w:rFonts w:cs="Arial"/>
        </w:rPr>
      </w:pPr>
      <w:r>
        <w:rPr>
          <w:rFonts w:cs="Arial"/>
        </w:rPr>
        <w:lastRenderedPageBreak/>
        <w:t>7.</w:t>
      </w:r>
      <w:r w:rsidR="00D925DE">
        <w:rPr>
          <w:rFonts w:cs="Arial"/>
        </w:rPr>
        <w:tab/>
      </w:r>
      <w:r w:rsidR="003F07CE">
        <w:rPr>
          <w:rFonts w:cs="Arial"/>
        </w:rPr>
        <w:t>Depending on the outcome of the tender process it is intended that the Council would place the contract with one supplier if successful for Lot 1 or there would be two suppliers should the combination of Lots 1 and 2 be more beneficial to the Council.</w:t>
      </w:r>
    </w:p>
    <w:p w:rsidR="003F07CE" w:rsidRDefault="003F07CE">
      <w:pPr>
        <w:rPr>
          <w:rFonts w:cs="Arial"/>
          <w:b/>
        </w:rPr>
      </w:pPr>
    </w:p>
    <w:p w:rsidR="007B6E54" w:rsidRPr="00D925DE" w:rsidRDefault="007B6E54" w:rsidP="00FB3481">
      <w:pPr>
        <w:pStyle w:val="ListParagraph"/>
        <w:tabs>
          <w:tab w:val="left" w:pos="567"/>
        </w:tabs>
        <w:ind w:left="567"/>
        <w:rPr>
          <w:rFonts w:cs="Arial"/>
          <w:b/>
        </w:rPr>
      </w:pPr>
      <w:r w:rsidRPr="00D925DE">
        <w:rPr>
          <w:rFonts w:cs="Arial"/>
          <w:b/>
        </w:rPr>
        <w:t>Legal Issues</w:t>
      </w:r>
    </w:p>
    <w:p w:rsidR="00E06314" w:rsidRDefault="00E06314">
      <w:pPr>
        <w:rPr>
          <w:rFonts w:cs="Arial"/>
          <w:b/>
        </w:rPr>
      </w:pPr>
    </w:p>
    <w:p w:rsidR="000967FB" w:rsidRDefault="00FB3481" w:rsidP="00D925DE">
      <w:pPr>
        <w:ind w:left="567" w:hanging="567"/>
        <w:jc w:val="both"/>
        <w:rPr>
          <w:rFonts w:cs="Arial"/>
        </w:rPr>
      </w:pPr>
      <w:r>
        <w:rPr>
          <w:rFonts w:cs="Arial"/>
        </w:rPr>
        <w:t>8.</w:t>
      </w:r>
      <w:r w:rsidR="00D925DE">
        <w:rPr>
          <w:rFonts w:cs="Arial"/>
        </w:rPr>
        <w:tab/>
      </w:r>
      <w:r w:rsidR="003F07CE">
        <w:rPr>
          <w:rFonts w:cs="Arial"/>
        </w:rPr>
        <w:t xml:space="preserve">Following the completion of the procurement process, which </w:t>
      </w:r>
      <w:r w:rsidR="00375EDA">
        <w:rPr>
          <w:rFonts w:cs="Arial"/>
        </w:rPr>
        <w:t>will</w:t>
      </w:r>
      <w:r w:rsidR="003F07CE">
        <w:rPr>
          <w:rFonts w:cs="Arial"/>
        </w:rPr>
        <w:t xml:space="preserve"> be compliant with EU procurement regulations, the contract with the selected supplier or suppliers should take the following into consideration.</w:t>
      </w:r>
    </w:p>
    <w:p w:rsidR="003F07CE" w:rsidRPr="00DE3357" w:rsidRDefault="003F07CE" w:rsidP="00DE3357">
      <w:pPr>
        <w:jc w:val="both"/>
        <w:rPr>
          <w:rFonts w:cs="Arial"/>
        </w:rPr>
      </w:pPr>
    </w:p>
    <w:p w:rsidR="000849C8" w:rsidRPr="00FB3481" w:rsidRDefault="003F07CE" w:rsidP="00FB3481">
      <w:pPr>
        <w:pStyle w:val="ListParagraph"/>
        <w:numPr>
          <w:ilvl w:val="0"/>
          <w:numId w:val="7"/>
        </w:numPr>
        <w:jc w:val="both"/>
        <w:rPr>
          <w:rFonts w:cs="Arial"/>
        </w:rPr>
      </w:pPr>
      <w:r w:rsidRPr="00FB3481">
        <w:rPr>
          <w:rFonts w:cs="Arial"/>
        </w:rPr>
        <w:t>The need to properly incorporate</w:t>
      </w:r>
      <w:r w:rsidR="000967FB" w:rsidRPr="00FB3481">
        <w:rPr>
          <w:rFonts w:cs="Arial"/>
        </w:rPr>
        <w:t xml:space="preserve"> the specification prepared by WYG</w:t>
      </w:r>
      <w:r w:rsidR="001925C4" w:rsidRPr="00FB3481">
        <w:rPr>
          <w:rFonts w:cs="Arial"/>
        </w:rPr>
        <w:t xml:space="preserve"> (The Council’s specialist consultant)</w:t>
      </w:r>
      <w:r w:rsidR="000967FB" w:rsidRPr="00FB3481">
        <w:rPr>
          <w:rFonts w:cs="Arial"/>
        </w:rPr>
        <w:t xml:space="preserve"> and the existing contract elements which worked well and any lessons learned from operating.</w:t>
      </w:r>
      <w:r w:rsidRPr="00FB3481">
        <w:rPr>
          <w:rFonts w:cs="Arial"/>
        </w:rPr>
        <w:t xml:space="preserve"> The</w:t>
      </w:r>
      <w:r w:rsidR="000967FB" w:rsidRPr="00FB3481">
        <w:rPr>
          <w:rFonts w:cs="Arial"/>
        </w:rPr>
        <w:t xml:space="preserve"> Longevity of </w:t>
      </w:r>
      <w:r w:rsidRPr="00FB3481">
        <w:rPr>
          <w:rFonts w:cs="Arial"/>
        </w:rPr>
        <w:t xml:space="preserve">the </w:t>
      </w:r>
      <w:r w:rsidR="000967FB" w:rsidRPr="00FB3481">
        <w:rPr>
          <w:rFonts w:cs="Arial"/>
        </w:rPr>
        <w:t xml:space="preserve">contract </w:t>
      </w:r>
      <w:r w:rsidRPr="00FB3481">
        <w:rPr>
          <w:rFonts w:cs="Arial"/>
        </w:rPr>
        <w:t xml:space="preserve">(up to eight years) </w:t>
      </w:r>
      <w:r w:rsidR="00726260" w:rsidRPr="00FB3481">
        <w:rPr>
          <w:rFonts w:cs="Arial"/>
        </w:rPr>
        <w:t>will require the Council to</w:t>
      </w:r>
      <w:r w:rsidR="000967FB" w:rsidRPr="00FB3481">
        <w:rPr>
          <w:rFonts w:cs="Arial"/>
        </w:rPr>
        <w:t xml:space="preserve"> consider if performance bonds, parent company guarantee or both are needed. The pricing method for each of the elements needs to be clear</w:t>
      </w:r>
      <w:r w:rsidR="00726260" w:rsidRPr="00FB3481">
        <w:rPr>
          <w:rFonts w:cs="Arial"/>
        </w:rPr>
        <w:t xml:space="preserve"> as does the m</w:t>
      </w:r>
      <w:r w:rsidR="0076272A" w:rsidRPr="00FB3481">
        <w:rPr>
          <w:rFonts w:cs="Arial"/>
        </w:rPr>
        <w:t xml:space="preserve">anagement of contamination and </w:t>
      </w:r>
      <w:r w:rsidR="00726260" w:rsidRPr="00FB3481">
        <w:rPr>
          <w:rFonts w:cs="Arial"/>
        </w:rPr>
        <w:t xml:space="preserve">the </w:t>
      </w:r>
      <w:r w:rsidR="0076272A" w:rsidRPr="00FB3481">
        <w:rPr>
          <w:rFonts w:cs="Arial"/>
        </w:rPr>
        <w:t>level at which the supplier has responsibility.</w:t>
      </w:r>
    </w:p>
    <w:p w:rsidR="007B6E54" w:rsidRDefault="007B6E54">
      <w:pPr>
        <w:rPr>
          <w:rFonts w:cs="Arial"/>
          <w:i/>
        </w:rPr>
      </w:pPr>
    </w:p>
    <w:p w:rsidR="007B6E54" w:rsidRPr="00D925DE" w:rsidRDefault="00D925DE" w:rsidP="00D925DE">
      <w:pPr>
        <w:tabs>
          <w:tab w:val="left" w:pos="567"/>
        </w:tabs>
        <w:ind w:left="360" w:hanging="360"/>
        <w:rPr>
          <w:rFonts w:cs="Arial"/>
          <w:b/>
        </w:rPr>
      </w:pPr>
      <w:r>
        <w:rPr>
          <w:rFonts w:cs="Arial"/>
          <w:b/>
        </w:rPr>
        <w:tab/>
      </w:r>
      <w:r>
        <w:rPr>
          <w:rFonts w:cs="Arial"/>
          <w:b/>
        </w:rPr>
        <w:tab/>
      </w:r>
      <w:r w:rsidR="007B6E54" w:rsidRPr="00D925DE">
        <w:rPr>
          <w:rFonts w:cs="Arial"/>
          <w:b/>
        </w:rPr>
        <w:t>Financial Issues</w:t>
      </w:r>
    </w:p>
    <w:p w:rsidR="0076272A" w:rsidRDefault="0076272A">
      <w:pPr>
        <w:rPr>
          <w:rFonts w:cs="Arial"/>
          <w:b/>
        </w:rPr>
      </w:pPr>
    </w:p>
    <w:p w:rsidR="0076272A" w:rsidRPr="00DE3357" w:rsidRDefault="00FB3481" w:rsidP="00D925DE">
      <w:pPr>
        <w:tabs>
          <w:tab w:val="left" w:pos="567"/>
        </w:tabs>
        <w:ind w:left="567" w:hanging="567"/>
        <w:jc w:val="both"/>
        <w:rPr>
          <w:rFonts w:cs="Arial"/>
        </w:rPr>
      </w:pPr>
      <w:r>
        <w:rPr>
          <w:rFonts w:cs="Arial"/>
        </w:rPr>
        <w:t>9.</w:t>
      </w:r>
      <w:r w:rsidR="00D925DE">
        <w:rPr>
          <w:rFonts w:cs="Arial"/>
        </w:rPr>
        <w:tab/>
      </w:r>
      <w:r w:rsidR="00DE3357" w:rsidRPr="00DE3357">
        <w:rPr>
          <w:rFonts w:cs="Arial"/>
        </w:rPr>
        <w:t xml:space="preserve">The change in legislation and market conditions has had a significant impact on the cost of this service. </w:t>
      </w:r>
      <w:r w:rsidR="00F41F71">
        <w:rPr>
          <w:rFonts w:cs="Arial"/>
        </w:rPr>
        <w:t>The m</w:t>
      </w:r>
      <w:r w:rsidR="00E56A34">
        <w:rPr>
          <w:rFonts w:cs="Arial"/>
        </w:rPr>
        <w:t>arket price is</w:t>
      </w:r>
      <w:r w:rsidR="00DE3357" w:rsidRPr="00DE3357">
        <w:rPr>
          <w:rFonts w:cs="Arial"/>
        </w:rPr>
        <w:t xml:space="preserve"> the most significant</w:t>
      </w:r>
      <w:r w:rsidR="00F41F71">
        <w:rPr>
          <w:rFonts w:cs="Arial"/>
        </w:rPr>
        <w:t xml:space="preserve"> impact on the overall price.</w:t>
      </w:r>
      <w:r w:rsidR="00DE3357" w:rsidRPr="00DE3357">
        <w:rPr>
          <w:rFonts w:cs="Arial"/>
        </w:rPr>
        <w:t xml:space="preserve"> This has changed from OCC </w:t>
      </w:r>
      <w:r w:rsidR="00375EDA">
        <w:rPr>
          <w:rFonts w:cs="Arial"/>
        </w:rPr>
        <w:t>receiving payment</w:t>
      </w:r>
      <w:r w:rsidR="00DE3357" w:rsidRPr="00DE3357">
        <w:rPr>
          <w:rFonts w:cs="Arial"/>
        </w:rPr>
        <w:t xml:space="preserve"> from suppliers to a charge being made. </w:t>
      </w:r>
      <w:r w:rsidR="00375EDA">
        <w:rPr>
          <w:rFonts w:cs="Arial"/>
        </w:rPr>
        <w:t>A</w:t>
      </w:r>
      <w:r w:rsidR="00DE3357" w:rsidRPr="00DE3357">
        <w:rPr>
          <w:rFonts w:cs="Arial"/>
        </w:rPr>
        <w:t xml:space="preserve"> provision for the potential increase in cost from the third quarter of 2015/16 and onwards</w:t>
      </w:r>
      <w:r w:rsidR="00375EDA">
        <w:rPr>
          <w:rFonts w:cs="Arial"/>
        </w:rPr>
        <w:t xml:space="preserve"> has been made</w:t>
      </w:r>
      <w:r w:rsidR="00DE3357" w:rsidRPr="00DE3357">
        <w:rPr>
          <w:rFonts w:cs="Arial"/>
        </w:rPr>
        <w:t xml:space="preserve">. It is difficult to </w:t>
      </w:r>
      <w:r w:rsidR="00375EDA">
        <w:rPr>
          <w:rFonts w:cs="Arial"/>
        </w:rPr>
        <w:t>judge</w:t>
      </w:r>
      <w:r w:rsidR="00DE3357" w:rsidRPr="00DE3357">
        <w:rPr>
          <w:rFonts w:cs="Arial"/>
        </w:rPr>
        <w:t xml:space="preserve"> whether or not the market has reached a low point.</w:t>
      </w:r>
      <w:r w:rsidR="00E56A34">
        <w:rPr>
          <w:rFonts w:cs="Arial"/>
        </w:rPr>
        <w:t xml:space="preserve"> There appears </w:t>
      </w:r>
      <w:r w:rsidR="00E50B39">
        <w:rPr>
          <w:rFonts w:cs="Arial"/>
        </w:rPr>
        <w:t>to be some correlation between o</w:t>
      </w:r>
      <w:r w:rsidR="00E56A34">
        <w:rPr>
          <w:rFonts w:cs="Arial"/>
        </w:rPr>
        <w:t>il price and commodity pricing which is currently starting to rise.</w:t>
      </w:r>
      <w:r w:rsidR="00DE3357" w:rsidRPr="00DE3357">
        <w:rPr>
          <w:rFonts w:cs="Arial"/>
        </w:rPr>
        <w:t xml:space="preserve"> </w:t>
      </w:r>
      <w:r w:rsidR="00375EDA">
        <w:rPr>
          <w:rFonts w:cs="Arial"/>
        </w:rPr>
        <w:t xml:space="preserve">In order to benefit from a potential rise in the value of </w:t>
      </w:r>
      <w:proofErr w:type="spellStart"/>
      <w:r w:rsidR="00375EDA">
        <w:rPr>
          <w:rFonts w:cs="Arial"/>
        </w:rPr>
        <w:t>recyclate</w:t>
      </w:r>
      <w:proofErr w:type="spellEnd"/>
      <w:r w:rsidR="00DE3357" w:rsidRPr="00DE3357">
        <w:rPr>
          <w:rFonts w:cs="Arial"/>
        </w:rPr>
        <w:t xml:space="preserve"> the new contract will reflect a share of future market fluctuations ba</w:t>
      </w:r>
      <w:r w:rsidR="00E50B39">
        <w:rPr>
          <w:rFonts w:cs="Arial"/>
        </w:rPr>
        <w:t>sed on accepted trade indices on a 50:50 risk basis.</w:t>
      </w:r>
    </w:p>
    <w:p w:rsidR="007B6E54" w:rsidRDefault="007B6E54">
      <w:pPr>
        <w:rPr>
          <w:rFonts w:cs="Arial"/>
          <w:b/>
        </w:rPr>
      </w:pPr>
    </w:p>
    <w:p w:rsidR="007B6E54" w:rsidRPr="00D925DE" w:rsidRDefault="00D925DE" w:rsidP="00D925DE">
      <w:pPr>
        <w:ind w:left="567" w:hanging="567"/>
        <w:rPr>
          <w:rFonts w:cs="Arial"/>
          <w:b/>
        </w:rPr>
      </w:pPr>
      <w:r>
        <w:rPr>
          <w:rFonts w:cs="Arial"/>
          <w:b/>
        </w:rPr>
        <w:t xml:space="preserve"> </w:t>
      </w:r>
      <w:r>
        <w:rPr>
          <w:rFonts w:cs="Arial"/>
          <w:b/>
        </w:rPr>
        <w:tab/>
      </w:r>
      <w:r w:rsidR="007B6E54" w:rsidRPr="00D925DE">
        <w:rPr>
          <w:rFonts w:cs="Arial"/>
          <w:b/>
        </w:rPr>
        <w:t>Environmental Impact</w:t>
      </w:r>
    </w:p>
    <w:p w:rsidR="00F41F71" w:rsidRDefault="00F41F71">
      <w:pPr>
        <w:rPr>
          <w:rFonts w:cs="Arial"/>
          <w:b/>
        </w:rPr>
      </w:pPr>
    </w:p>
    <w:p w:rsidR="00F41F71" w:rsidRPr="00F41F71" w:rsidRDefault="00FB3481" w:rsidP="00D925DE">
      <w:pPr>
        <w:tabs>
          <w:tab w:val="left" w:pos="567"/>
        </w:tabs>
        <w:ind w:left="567" w:hanging="567"/>
        <w:jc w:val="both"/>
        <w:rPr>
          <w:rFonts w:cs="Arial"/>
        </w:rPr>
      </w:pPr>
      <w:r>
        <w:rPr>
          <w:rFonts w:cs="Arial"/>
        </w:rPr>
        <w:t>10.</w:t>
      </w:r>
      <w:r w:rsidR="00D925DE">
        <w:rPr>
          <w:rFonts w:cs="Arial"/>
        </w:rPr>
        <w:tab/>
      </w:r>
      <w:r w:rsidR="00F41F71" w:rsidRPr="00F41F71">
        <w:rPr>
          <w:rFonts w:cs="Arial"/>
        </w:rPr>
        <w:t xml:space="preserve">At present </w:t>
      </w:r>
      <w:r w:rsidR="00E50B39">
        <w:rPr>
          <w:rFonts w:cs="Arial"/>
        </w:rPr>
        <w:t>Council</w:t>
      </w:r>
      <w:r w:rsidR="00F41F71" w:rsidRPr="00F41F71">
        <w:rPr>
          <w:rFonts w:cs="Arial"/>
        </w:rPr>
        <w:t xml:space="preserve"> vehicles have a long journey to </w:t>
      </w:r>
      <w:proofErr w:type="spellStart"/>
      <w:r w:rsidR="00F41F71" w:rsidRPr="00F41F71">
        <w:rPr>
          <w:rFonts w:cs="Arial"/>
        </w:rPr>
        <w:t>Enstone</w:t>
      </w:r>
      <w:proofErr w:type="spellEnd"/>
      <w:r w:rsidR="00F41F71" w:rsidRPr="00F41F71">
        <w:rPr>
          <w:rFonts w:cs="Arial"/>
        </w:rPr>
        <w:t xml:space="preserve"> to deliver material. Part of the tender is to discover if there is a more convenient local transfer station that will enable the service to be provided with shorter and less frequent journeys. Location of </w:t>
      </w:r>
      <w:r w:rsidR="00375EDA">
        <w:rPr>
          <w:rFonts w:cs="Arial"/>
        </w:rPr>
        <w:t>the Material Recovery Facility (</w:t>
      </w:r>
      <w:r w:rsidR="00F41F71" w:rsidRPr="00F41F71">
        <w:rPr>
          <w:rFonts w:cs="Arial"/>
        </w:rPr>
        <w:t>MRF</w:t>
      </w:r>
      <w:r w:rsidR="00375EDA">
        <w:rPr>
          <w:rFonts w:cs="Arial"/>
        </w:rPr>
        <w:t>)</w:t>
      </w:r>
      <w:r w:rsidR="00F41F71" w:rsidRPr="00F41F71">
        <w:rPr>
          <w:rFonts w:cs="Arial"/>
        </w:rPr>
        <w:t xml:space="preserve"> will also ha</w:t>
      </w:r>
      <w:r w:rsidR="00375EDA">
        <w:rPr>
          <w:rFonts w:cs="Arial"/>
        </w:rPr>
        <w:t>ve an impact.</w:t>
      </w:r>
    </w:p>
    <w:p w:rsidR="007B6E54" w:rsidRDefault="007B6E54">
      <w:pPr>
        <w:rPr>
          <w:rFonts w:cs="Arial"/>
          <w:b/>
        </w:rPr>
      </w:pPr>
    </w:p>
    <w:p w:rsidR="007B6E54" w:rsidRDefault="00D925DE" w:rsidP="00D925DE">
      <w:pPr>
        <w:tabs>
          <w:tab w:val="left" w:pos="567"/>
        </w:tabs>
        <w:ind w:left="567" w:hanging="567"/>
        <w:rPr>
          <w:rFonts w:cs="Arial"/>
          <w:b/>
        </w:rPr>
      </w:pPr>
      <w:r>
        <w:rPr>
          <w:rFonts w:cs="Arial"/>
          <w:b/>
        </w:rPr>
        <w:tab/>
      </w:r>
      <w:r w:rsidR="007B6E54">
        <w:rPr>
          <w:rFonts w:cs="Arial"/>
          <w:b/>
        </w:rPr>
        <w:t>Level of Risk</w:t>
      </w:r>
    </w:p>
    <w:p w:rsidR="00F41F71" w:rsidRDefault="00F41F71">
      <w:pPr>
        <w:rPr>
          <w:rFonts w:cs="Arial"/>
          <w:b/>
        </w:rPr>
      </w:pPr>
    </w:p>
    <w:p w:rsidR="00F41F71" w:rsidRPr="00E56A34" w:rsidRDefault="00FB3481" w:rsidP="00D925DE">
      <w:pPr>
        <w:tabs>
          <w:tab w:val="left" w:pos="567"/>
        </w:tabs>
        <w:rPr>
          <w:rFonts w:cs="Arial"/>
        </w:rPr>
      </w:pPr>
      <w:r>
        <w:rPr>
          <w:rFonts w:cs="Arial"/>
        </w:rPr>
        <w:t>11.</w:t>
      </w:r>
      <w:r w:rsidR="00D925DE">
        <w:rPr>
          <w:rFonts w:cs="Arial"/>
        </w:rPr>
        <w:tab/>
      </w:r>
      <w:r w:rsidR="00F41F71" w:rsidRPr="00E56A34">
        <w:rPr>
          <w:rFonts w:cs="Arial"/>
        </w:rPr>
        <w:t xml:space="preserve">Risk register attached as appendix </w:t>
      </w:r>
      <w:r w:rsidR="00F448FA">
        <w:rPr>
          <w:rFonts w:cs="Arial"/>
        </w:rPr>
        <w:t>1</w:t>
      </w:r>
      <w:r w:rsidR="00F41F71" w:rsidRPr="00E56A34">
        <w:rPr>
          <w:rFonts w:cs="Arial"/>
        </w:rPr>
        <w:t>.</w:t>
      </w:r>
    </w:p>
    <w:p w:rsidR="007B6E54" w:rsidRPr="007B6E54" w:rsidRDefault="007B6E54">
      <w:pPr>
        <w:rPr>
          <w:rFonts w:cs="Arial"/>
          <w:b/>
        </w:rPr>
      </w:pPr>
    </w:p>
    <w:p w:rsidR="00F4367A" w:rsidRDefault="00D925DE" w:rsidP="00D925DE">
      <w:pPr>
        <w:tabs>
          <w:tab w:val="left" w:pos="567"/>
        </w:tabs>
        <w:rPr>
          <w:rFonts w:cs="Arial"/>
          <w:i/>
        </w:rPr>
      </w:pPr>
      <w:r>
        <w:rPr>
          <w:rFonts w:cs="Arial"/>
          <w:b/>
        </w:rPr>
        <w:tab/>
      </w:r>
      <w:r w:rsidR="007B6E54" w:rsidRPr="007B6E54">
        <w:rPr>
          <w:rFonts w:cs="Arial"/>
          <w:b/>
        </w:rPr>
        <w:t>Equalities Impact</w:t>
      </w:r>
    </w:p>
    <w:p w:rsidR="001925C4" w:rsidRDefault="001925C4">
      <w:pPr>
        <w:rPr>
          <w:rFonts w:cs="Arial"/>
          <w:i/>
        </w:rPr>
      </w:pPr>
    </w:p>
    <w:p w:rsidR="007B6E54" w:rsidRDefault="00FB3481" w:rsidP="00D925DE">
      <w:pPr>
        <w:tabs>
          <w:tab w:val="left" w:pos="567"/>
        </w:tabs>
        <w:rPr>
          <w:rFonts w:cs="Arial"/>
        </w:rPr>
      </w:pPr>
      <w:r>
        <w:rPr>
          <w:rFonts w:cs="Arial"/>
        </w:rPr>
        <w:t>12.</w:t>
      </w:r>
      <w:r w:rsidR="00D925DE">
        <w:rPr>
          <w:rFonts w:cs="Arial"/>
        </w:rPr>
        <w:tab/>
      </w:r>
      <w:r w:rsidR="001925C4">
        <w:rPr>
          <w:rFonts w:cs="Arial"/>
        </w:rPr>
        <w:t>There are no equality issues arising from this contract.</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F448FA">
            <w:pPr>
              <w:tabs>
                <w:tab w:val="left" w:pos="720"/>
                <w:tab w:val="left" w:pos="1440"/>
                <w:tab w:val="left" w:pos="2160"/>
                <w:tab w:val="left" w:pos="2880"/>
              </w:tabs>
            </w:pPr>
            <w:r>
              <w:rPr>
                <w:b/>
                <w:bCs/>
              </w:rPr>
              <w:t>Name and contact details of author:</w:t>
            </w:r>
          </w:p>
        </w:tc>
      </w:tr>
      <w:tr w:rsidR="00713675">
        <w:tc>
          <w:tcPr>
            <w:tcW w:w="8522" w:type="dxa"/>
          </w:tcPr>
          <w:p w:rsidR="00713675" w:rsidRDefault="00E56A34" w:rsidP="00855C66">
            <w:pPr>
              <w:tabs>
                <w:tab w:val="left" w:pos="720"/>
                <w:tab w:val="left" w:pos="1440"/>
                <w:tab w:val="left" w:pos="2160"/>
                <w:tab w:val="left" w:pos="2880"/>
              </w:tabs>
            </w:pPr>
            <w:r>
              <w:t>Roy Summers</w:t>
            </w:r>
          </w:p>
        </w:tc>
      </w:tr>
      <w:tr w:rsidR="00713675">
        <w:tc>
          <w:tcPr>
            <w:tcW w:w="8522" w:type="dxa"/>
          </w:tcPr>
          <w:p w:rsidR="00713675" w:rsidRDefault="00E56A34" w:rsidP="00855C66">
            <w:pPr>
              <w:tabs>
                <w:tab w:val="left" w:pos="720"/>
                <w:tab w:val="left" w:pos="1440"/>
                <w:tab w:val="left" w:pos="2160"/>
                <w:tab w:val="left" w:pos="2880"/>
              </w:tabs>
            </w:pPr>
            <w:r>
              <w:t xml:space="preserve">Deputy Head of Direct Services </w:t>
            </w:r>
          </w:p>
        </w:tc>
      </w:tr>
      <w:tr w:rsidR="00713675">
        <w:tc>
          <w:tcPr>
            <w:tcW w:w="8522" w:type="dxa"/>
          </w:tcPr>
          <w:p w:rsidR="00713675" w:rsidRDefault="00E56A34" w:rsidP="00855C66">
            <w:pPr>
              <w:tabs>
                <w:tab w:val="left" w:pos="720"/>
                <w:tab w:val="left" w:pos="1440"/>
                <w:tab w:val="left" w:pos="2160"/>
                <w:tab w:val="left" w:pos="2880"/>
              </w:tabs>
            </w:pPr>
            <w:r>
              <w:t>Direct Services</w:t>
            </w:r>
          </w:p>
        </w:tc>
      </w:tr>
      <w:tr w:rsidR="00713675">
        <w:tc>
          <w:tcPr>
            <w:tcW w:w="8522" w:type="dxa"/>
          </w:tcPr>
          <w:p w:rsidR="00713675" w:rsidRDefault="00E56A34" w:rsidP="00855C66">
            <w:pPr>
              <w:tabs>
                <w:tab w:val="left" w:pos="720"/>
                <w:tab w:val="left" w:pos="1440"/>
                <w:tab w:val="left" w:pos="2160"/>
                <w:tab w:val="left" w:pos="2880"/>
              </w:tabs>
              <w:rPr>
                <w:color w:val="0000FF"/>
                <w:u w:val="single"/>
              </w:rPr>
            </w:pPr>
            <w:r>
              <w:t xml:space="preserve">Tel:  01865 </w:t>
            </w:r>
            <w:r w:rsidR="00EB11AC">
              <w:t>335408</w:t>
            </w:r>
            <w:r w:rsidR="00713675">
              <w:t xml:space="preserve">  e-mail:  </w:t>
            </w:r>
            <w:r>
              <w:t>rsummers@oxford.gov.uk</w:t>
            </w:r>
          </w:p>
        </w:tc>
      </w:tr>
    </w:tbl>
    <w:p w:rsidR="00F4367A" w:rsidRDefault="00F4367A">
      <w:pPr>
        <w:rPr>
          <w:rFonts w:cs="Arial"/>
          <w:b/>
          <w:bCs/>
          <w:sz w:val="20"/>
        </w:rPr>
      </w:pPr>
    </w:p>
    <w:p w:rsidR="00F448FA" w:rsidRDefault="00F448FA">
      <w:pPr>
        <w:rPr>
          <w:rFonts w:cs="Arial"/>
          <w:b/>
          <w:bCs/>
        </w:rPr>
      </w:pPr>
    </w:p>
    <w:p w:rsidR="00623C2F" w:rsidRPr="00623C2F" w:rsidRDefault="00F4367A">
      <w:pPr>
        <w:rPr>
          <w:rFonts w:cs="Arial"/>
          <w:bCs/>
          <w:i/>
        </w:rPr>
      </w:pPr>
      <w:r>
        <w:rPr>
          <w:rFonts w:cs="Arial"/>
          <w:b/>
          <w:bCs/>
        </w:rPr>
        <w:t xml:space="preserve">List of background papers: </w:t>
      </w:r>
      <w:r w:rsidR="00EB11AC">
        <w:rPr>
          <w:rFonts w:cs="Arial"/>
          <w:bCs/>
        </w:rPr>
        <w:t xml:space="preserve"> None</w:t>
      </w:r>
    </w:p>
    <w:p w:rsidR="00F4367A" w:rsidRDefault="00F4367A">
      <w:pPr>
        <w:rPr>
          <w:b/>
          <w:bCs/>
        </w:rPr>
      </w:pPr>
    </w:p>
    <w:p w:rsidR="007B6E54" w:rsidRDefault="007B6E54">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46" w:rsidRDefault="00EB5646">
      <w:r>
        <w:separator/>
      </w:r>
    </w:p>
  </w:endnote>
  <w:endnote w:type="continuationSeparator" w:id="0">
    <w:p w:rsidR="00EB5646" w:rsidRDefault="00E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46" w:rsidRDefault="00EB5646">
      <w:r>
        <w:separator/>
      </w:r>
    </w:p>
  </w:footnote>
  <w:footnote w:type="continuationSeparator" w:id="0">
    <w:p w:rsidR="00EB5646" w:rsidRDefault="00EB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DBE"/>
    <w:multiLevelType w:val="hybridMultilevel"/>
    <w:tmpl w:val="DFB0F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E5653E"/>
    <w:multiLevelType w:val="hybridMultilevel"/>
    <w:tmpl w:val="03C4EF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0A2E06"/>
    <w:multiLevelType w:val="hybridMultilevel"/>
    <w:tmpl w:val="BF385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F6274D"/>
    <w:multiLevelType w:val="hybridMultilevel"/>
    <w:tmpl w:val="73E0D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1D3B7D"/>
    <w:multiLevelType w:val="hybridMultilevel"/>
    <w:tmpl w:val="C5945C0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6">
    <w:nsid w:val="736E06C7"/>
    <w:multiLevelType w:val="hybridMultilevel"/>
    <w:tmpl w:val="4538FB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9364CE6"/>
    <w:multiLevelType w:val="hybridMultilevel"/>
    <w:tmpl w:val="B7DACA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849C8"/>
    <w:rsid w:val="000967FB"/>
    <w:rsid w:val="000C3928"/>
    <w:rsid w:val="00116EE2"/>
    <w:rsid w:val="0012559F"/>
    <w:rsid w:val="001574C1"/>
    <w:rsid w:val="001925C4"/>
    <w:rsid w:val="002B70AE"/>
    <w:rsid w:val="003203B4"/>
    <w:rsid w:val="00346902"/>
    <w:rsid w:val="00375EDA"/>
    <w:rsid w:val="003F07CE"/>
    <w:rsid w:val="00465EAF"/>
    <w:rsid w:val="0052634D"/>
    <w:rsid w:val="005A0445"/>
    <w:rsid w:val="005C40A1"/>
    <w:rsid w:val="005E1D3B"/>
    <w:rsid w:val="00623C2F"/>
    <w:rsid w:val="006E3B55"/>
    <w:rsid w:val="006E4059"/>
    <w:rsid w:val="006F416B"/>
    <w:rsid w:val="00713675"/>
    <w:rsid w:val="00726260"/>
    <w:rsid w:val="0076272A"/>
    <w:rsid w:val="00787EC3"/>
    <w:rsid w:val="007B6E54"/>
    <w:rsid w:val="00855C66"/>
    <w:rsid w:val="008A23EE"/>
    <w:rsid w:val="008D255D"/>
    <w:rsid w:val="008D3DDB"/>
    <w:rsid w:val="0091004B"/>
    <w:rsid w:val="00971689"/>
    <w:rsid w:val="00973E90"/>
    <w:rsid w:val="00A579A8"/>
    <w:rsid w:val="00A92D8F"/>
    <w:rsid w:val="00AB0446"/>
    <w:rsid w:val="00AD3292"/>
    <w:rsid w:val="00AE5AB8"/>
    <w:rsid w:val="00B314C9"/>
    <w:rsid w:val="00C2692F"/>
    <w:rsid w:val="00CC3662"/>
    <w:rsid w:val="00D25AFD"/>
    <w:rsid w:val="00D925DE"/>
    <w:rsid w:val="00DE3357"/>
    <w:rsid w:val="00DE7BFA"/>
    <w:rsid w:val="00E01F42"/>
    <w:rsid w:val="00E06314"/>
    <w:rsid w:val="00E25A0D"/>
    <w:rsid w:val="00E33029"/>
    <w:rsid w:val="00E50B39"/>
    <w:rsid w:val="00E56A34"/>
    <w:rsid w:val="00EA0DB1"/>
    <w:rsid w:val="00EA2FDD"/>
    <w:rsid w:val="00EB11AC"/>
    <w:rsid w:val="00EB5646"/>
    <w:rsid w:val="00F41F71"/>
    <w:rsid w:val="00F4367A"/>
    <w:rsid w:val="00F448FA"/>
    <w:rsid w:val="00F512DE"/>
    <w:rsid w:val="00F7606D"/>
    <w:rsid w:val="00FA624C"/>
    <w:rsid w:val="00FB3481"/>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8A2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8A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4A20-AA15-46BB-A5AE-92AF0EA4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996B0B41</Template>
  <TotalTime>10</TotalTime>
  <Pages>4</Pages>
  <Words>979</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Phythian, Catherine - Oxford City Council</cp:lastModifiedBy>
  <cp:revision>6</cp:revision>
  <cp:lastPrinted>2010-10-15T09:32:00Z</cp:lastPrinted>
  <dcterms:created xsi:type="dcterms:W3CDTF">2015-08-03T08:01:00Z</dcterms:created>
  <dcterms:modified xsi:type="dcterms:W3CDTF">2015-09-01T08:29:00Z</dcterms:modified>
</cp:coreProperties>
</file>